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AF" w:rsidRPr="00343A96" w:rsidRDefault="00201CAF" w:rsidP="00201CAF">
      <w:pPr>
        <w:pStyle w:val="3"/>
        <w:framePr w:w="9739" w:h="1493" w:hRule="exact" w:wrap="around" w:vAnchor="page" w:hAnchor="page" w:x="1085" w:y="759"/>
        <w:shd w:val="clear" w:color="auto" w:fill="auto"/>
        <w:spacing w:before="0" w:line="206" w:lineRule="exact"/>
        <w:ind w:right="300"/>
        <w:jc w:val="right"/>
      </w:pPr>
      <w:r w:rsidRPr="00343A96">
        <w:t>ОТЧЕТ (форма)</w:t>
      </w:r>
    </w:p>
    <w:p w:rsidR="00201CAF" w:rsidRPr="00343A96" w:rsidRDefault="00201CAF" w:rsidP="00201CAF">
      <w:pPr>
        <w:pStyle w:val="3"/>
        <w:framePr w:w="9739" w:h="1493" w:hRule="exact" w:wrap="around" w:vAnchor="page" w:hAnchor="page" w:x="1085" w:y="759"/>
        <w:shd w:val="clear" w:color="auto" w:fill="auto"/>
        <w:spacing w:before="0" w:line="206" w:lineRule="exact"/>
        <w:ind w:right="300"/>
        <w:jc w:val="right"/>
      </w:pPr>
      <w:r w:rsidRPr="00343A96">
        <w:t>О ДОСТИЖЕНИИ ЗНАЧЕНИЙ ЦЕЛЕВЫХ ПОКАЗАТЕЛЕЙ ПРОГРАММЫ ЭНЕРГОСБЕРЕЖЕНИЯ</w:t>
      </w:r>
    </w:p>
    <w:p w:rsidR="00201CAF" w:rsidRPr="00343A96" w:rsidRDefault="00201CAF" w:rsidP="00201CAF">
      <w:pPr>
        <w:pStyle w:val="80"/>
        <w:framePr w:w="9739" w:h="1493" w:hRule="exact" w:wrap="around" w:vAnchor="page" w:hAnchor="page" w:x="1085" w:y="759"/>
        <w:shd w:val="clear" w:color="auto" w:fill="auto"/>
        <w:ind w:left="2180" w:right="300"/>
      </w:pPr>
      <w:r w:rsidRPr="00343A96">
        <w:rPr>
          <w:rStyle w:val="87pt0pt"/>
        </w:rPr>
        <w:t xml:space="preserve">И ПОВЫШЕНИЯ ЭНЕРГЕТИЧЕСКОЙ ЭФФЕКТИВНОСТИ </w:t>
      </w:r>
      <w:r w:rsidRPr="00343A96">
        <w:t>согласно Приложению № 4 приказа от 30 июня 2014 № 398</w:t>
      </w:r>
    </w:p>
    <w:p w:rsidR="00201CAF" w:rsidRPr="00343A96" w:rsidRDefault="00201CAF" w:rsidP="00201CAF">
      <w:pPr>
        <w:pStyle w:val="80"/>
        <w:framePr w:w="9739" w:h="1493" w:hRule="exact" w:wrap="around" w:vAnchor="page" w:hAnchor="page" w:x="1085" w:y="759"/>
        <w:shd w:val="clear" w:color="auto" w:fill="auto"/>
        <w:spacing w:after="173"/>
        <w:ind w:right="300"/>
      </w:pPr>
      <w:r w:rsidRPr="00343A96">
        <w:t>Минэнерго России</w:t>
      </w:r>
    </w:p>
    <w:p w:rsidR="00201CAF" w:rsidRDefault="00201CAF" w:rsidP="00201CAF">
      <w:pPr>
        <w:pStyle w:val="3"/>
        <w:framePr w:w="9739" w:h="1493" w:hRule="exact" w:wrap="around" w:vAnchor="page" w:hAnchor="page" w:x="1085" w:y="759"/>
        <w:shd w:val="clear" w:color="auto" w:fill="auto"/>
        <w:tabs>
          <w:tab w:val="right" w:leader="underscore" w:pos="8859"/>
          <w:tab w:val="left" w:leader="underscore" w:pos="9478"/>
        </w:tabs>
        <w:spacing w:before="0" w:line="140" w:lineRule="exact"/>
        <w:ind w:left="7280"/>
        <w:jc w:val="both"/>
      </w:pPr>
      <w:r w:rsidRPr="00343A96">
        <w:tab/>
      </w:r>
      <w:r w:rsidRPr="00343A96">
        <w:rPr>
          <w:rStyle w:val="21"/>
        </w:rPr>
        <w:t>КОДЫ</w:t>
      </w:r>
      <w:r w:rsidRPr="00343A96">
        <w:tab/>
      </w:r>
    </w:p>
    <w:p w:rsidR="007F38CE" w:rsidRDefault="007F38CE" w:rsidP="00201CAF">
      <w:pPr>
        <w:pStyle w:val="3"/>
        <w:framePr w:w="9739" w:h="1493" w:hRule="exact" w:wrap="around" w:vAnchor="page" w:hAnchor="page" w:x="1085" w:y="759"/>
        <w:shd w:val="clear" w:color="auto" w:fill="auto"/>
        <w:tabs>
          <w:tab w:val="right" w:leader="underscore" w:pos="8859"/>
          <w:tab w:val="left" w:leader="underscore" w:pos="9478"/>
        </w:tabs>
        <w:spacing w:before="0" w:line="140" w:lineRule="exact"/>
        <w:ind w:left="7280"/>
        <w:jc w:val="both"/>
      </w:pPr>
    </w:p>
    <w:p w:rsidR="007F38CE" w:rsidRPr="00343A96" w:rsidRDefault="007F38CE" w:rsidP="00201CAF">
      <w:pPr>
        <w:pStyle w:val="3"/>
        <w:framePr w:w="9739" w:h="1493" w:hRule="exact" w:wrap="around" w:vAnchor="page" w:hAnchor="page" w:x="1085" w:y="759"/>
        <w:shd w:val="clear" w:color="auto" w:fill="auto"/>
        <w:tabs>
          <w:tab w:val="right" w:leader="underscore" w:pos="8859"/>
          <w:tab w:val="left" w:leader="underscore" w:pos="9478"/>
        </w:tabs>
        <w:spacing w:before="0" w:line="140" w:lineRule="exact"/>
        <w:ind w:left="7280"/>
        <w:jc w:val="both"/>
      </w:pPr>
      <w:r>
        <w:t>На 01.01.20258</w:t>
      </w:r>
    </w:p>
    <w:p w:rsidR="00201CAF" w:rsidRPr="00343A96" w:rsidRDefault="00201CAF" w:rsidP="00343A96">
      <w:pPr>
        <w:framePr w:w="8918" w:h="1111" w:hRule="exact" w:wrap="around" w:vAnchor="page" w:hAnchor="page" w:x="1501" w:y="2521"/>
        <w:spacing w:after="35"/>
        <w:ind w:left="20"/>
        <w:jc w:val="center"/>
        <w:rPr>
          <w:rFonts w:ascii="Times New Roman" w:hAnsi="Times New Roman" w:cs="Times New Roman"/>
        </w:rPr>
      </w:pPr>
      <w:r w:rsidRPr="00343A96">
        <w:rPr>
          <w:rFonts w:ascii="Times New Roman" w:hAnsi="Times New Roman" w:cs="Times New Roman"/>
        </w:rPr>
        <w:t xml:space="preserve">Местная администрация сельского поселения </w:t>
      </w:r>
      <w:proofErr w:type="gramStart"/>
      <w:r w:rsidR="00343A96">
        <w:rPr>
          <w:rFonts w:ascii="Times New Roman" w:hAnsi="Times New Roman" w:cs="Times New Roman"/>
        </w:rPr>
        <w:t>Черниговское</w:t>
      </w:r>
      <w:proofErr w:type="gramEnd"/>
      <w:r w:rsidRPr="00343A96">
        <w:rPr>
          <w:rFonts w:ascii="Times New Roman" w:hAnsi="Times New Roman" w:cs="Times New Roman"/>
        </w:rPr>
        <w:t xml:space="preserve"> </w:t>
      </w:r>
      <w:proofErr w:type="spellStart"/>
      <w:r w:rsidRPr="00343A96">
        <w:rPr>
          <w:rFonts w:ascii="Times New Roman" w:hAnsi="Times New Roman" w:cs="Times New Roman"/>
        </w:rPr>
        <w:t>Прохладненского</w:t>
      </w:r>
      <w:proofErr w:type="spellEnd"/>
      <w:r w:rsidRPr="00343A96">
        <w:rPr>
          <w:rFonts w:ascii="Times New Roman" w:hAnsi="Times New Roman" w:cs="Times New Roman"/>
        </w:rPr>
        <w:t xml:space="preserve"> </w:t>
      </w:r>
      <w:r w:rsidR="00343A96">
        <w:rPr>
          <w:rFonts w:ascii="Times New Roman" w:hAnsi="Times New Roman" w:cs="Times New Roman"/>
        </w:rPr>
        <w:t>муниципального района Кабардино</w:t>
      </w:r>
      <w:r w:rsidRPr="00343A96">
        <w:rPr>
          <w:rFonts w:ascii="Times New Roman" w:hAnsi="Times New Roman" w:cs="Times New Roman"/>
        </w:rPr>
        <w:t>-Балкарской</w:t>
      </w:r>
    </w:p>
    <w:p w:rsidR="00201CAF" w:rsidRPr="00343A96" w:rsidRDefault="00201CAF" w:rsidP="00343A96">
      <w:pPr>
        <w:framePr w:w="8918" w:h="1111" w:hRule="exact" w:wrap="around" w:vAnchor="page" w:hAnchor="page" w:x="1501" w:y="2521"/>
        <w:spacing w:after="35"/>
        <w:ind w:left="20"/>
        <w:jc w:val="center"/>
        <w:rPr>
          <w:rFonts w:ascii="Times New Roman" w:hAnsi="Times New Roman" w:cs="Times New Roman"/>
        </w:rPr>
      </w:pPr>
      <w:r w:rsidRPr="00343A96">
        <w:rPr>
          <w:rFonts w:ascii="Times New Roman" w:hAnsi="Times New Roman" w:cs="Times New Roman"/>
        </w:rPr>
        <w:t>Республики</w:t>
      </w:r>
    </w:p>
    <w:p w:rsidR="00201CAF" w:rsidRPr="00343A96" w:rsidRDefault="00201CAF" w:rsidP="00343A96">
      <w:pPr>
        <w:framePr w:w="8918" w:h="1111" w:hRule="exact" w:wrap="around" w:vAnchor="page" w:hAnchor="page" w:x="1501" w:y="2521"/>
        <w:tabs>
          <w:tab w:val="right" w:leader="underscore" w:pos="8828"/>
          <w:tab w:val="right" w:pos="8938"/>
        </w:tabs>
        <w:spacing w:line="140" w:lineRule="exact"/>
        <w:ind w:left="20"/>
        <w:jc w:val="both"/>
        <w:rPr>
          <w:rFonts w:ascii="Times New Roman" w:hAnsi="Times New Roman" w:cs="Times New Roman"/>
        </w:rPr>
      </w:pPr>
      <w:r w:rsidRPr="00343A96">
        <w:rPr>
          <w:rFonts w:ascii="Times New Roman" w:hAnsi="Times New Roman" w:cs="Times New Roman"/>
        </w:rPr>
        <w:tab/>
      </w:r>
      <w:r w:rsidRPr="00343A96">
        <w:rPr>
          <w:rStyle w:val="a5"/>
          <w:rFonts w:eastAsia="Courier New"/>
        </w:rPr>
        <w:t>Таблица</w:t>
      </w:r>
      <w:r w:rsidRPr="00343A96">
        <w:rPr>
          <w:rStyle w:val="a5"/>
          <w:rFonts w:eastAsia="Courier New"/>
        </w:rPr>
        <w:tab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4493"/>
        <w:gridCol w:w="1157"/>
        <w:gridCol w:w="1118"/>
        <w:gridCol w:w="1085"/>
        <w:gridCol w:w="1224"/>
      </w:tblGrid>
      <w:tr w:rsidR="00201CAF" w:rsidRPr="00343A96" w:rsidTr="00FB1259">
        <w:trPr>
          <w:trHeight w:hRule="exact" w:val="23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40"/>
              <w:jc w:val="left"/>
            </w:pPr>
            <w:r w:rsidRPr="00343A96">
              <w:rPr>
                <w:rStyle w:val="1"/>
              </w:rPr>
              <w:t xml:space="preserve">№ </w:t>
            </w:r>
            <w:proofErr w:type="gramStart"/>
            <w:r w:rsidRPr="00343A96">
              <w:rPr>
                <w:rStyle w:val="1"/>
              </w:rPr>
              <w:t>п</w:t>
            </w:r>
            <w:proofErr w:type="gramEnd"/>
            <w:r w:rsidRPr="00343A96">
              <w:rPr>
                <w:rStyle w:val="1"/>
              </w:rPr>
              <w:t>/п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Наименование показателя программы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after="60" w:line="140" w:lineRule="exact"/>
            </w:pPr>
            <w:r w:rsidRPr="00343A96">
              <w:rPr>
                <w:rStyle w:val="1"/>
              </w:rPr>
              <w:t>Единица</w:t>
            </w:r>
          </w:p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60" w:line="140" w:lineRule="exact"/>
            </w:pPr>
            <w:r w:rsidRPr="00343A96">
              <w:rPr>
                <w:rStyle w:val="1"/>
              </w:rPr>
              <w:t>измерения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Значения целевых показателей программы</w:t>
            </w:r>
          </w:p>
        </w:tc>
      </w:tr>
      <w:tr w:rsidR="00201CAF" w:rsidRPr="00343A96" w:rsidTr="00FB1259">
        <w:trPr>
          <w:trHeight w:hRule="exact" w:val="221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framePr w:w="9571" w:h="10574" w:wrap="around" w:vAnchor="page" w:hAnchor="page" w:x="1090" w:y="3725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framePr w:w="9571" w:h="10574" w:wrap="around" w:vAnchor="page" w:hAnchor="page" w:x="1090" w:y="3725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framePr w:w="9571" w:h="10574" w:wrap="around" w:vAnchor="page" w:hAnchor="page" w:x="1090" w:y="3725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план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факт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отклонение</w:t>
            </w:r>
          </w:p>
        </w:tc>
      </w:tr>
      <w:tr w:rsidR="00201CAF" w:rsidRPr="00343A96" w:rsidTr="00FB1259">
        <w:trPr>
          <w:trHeight w:hRule="exact" w:val="21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6</w:t>
            </w:r>
          </w:p>
        </w:tc>
      </w:tr>
      <w:tr w:rsidR="00201CAF" w:rsidRPr="00343A96" w:rsidTr="00FB1259">
        <w:trPr>
          <w:trHeight w:hRule="exact" w:val="3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right="180"/>
              <w:jc w:val="right"/>
            </w:pPr>
            <w:r w:rsidRPr="00343A96">
              <w:rPr>
                <w:rStyle w:val="1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Оснащенность приборами учета электроэнергии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3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Оснащенность приборами учета тепловой энергии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42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Оснащенность приборами учета холодного водоснабжения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Оснащенность приборами учета горячего водоснабжения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3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Оснащенность приборами учета природного газа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Снижение потребления электрической энергии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тыс. кВт*</w:t>
            </w:r>
            <w:proofErr w:type="gramStart"/>
            <w:r w:rsidRPr="00343A96">
              <w:rPr>
                <w:rStyle w:val="1"/>
              </w:rPr>
              <w:t>ч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1,434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10,240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-8,806</w:t>
            </w:r>
          </w:p>
        </w:tc>
      </w:tr>
      <w:tr w:rsidR="00201CAF" w:rsidRPr="00343A96" w:rsidTr="00FB1259"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Снижение потребления тепловой энергии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Гкал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42,934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40,240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2,694</w:t>
            </w:r>
          </w:p>
        </w:tc>
      </w:tr>
      <w:tr w:rsidR="00201CAF" w:rsidRPr="00343A96" w:rsidTr="00FB1259">
        <w:trPr>
          <w:trHeight w:hRule="exact" w:val="3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Снижение потребления холодной воды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тыс. куб</w:t>
            </w:r>
            <w:proofErr w:type="gramStart"/>
            <w:r w:rsidRPr="00343A96">
              <w:rPr>
                <w:rStyle w:val="1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3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Снижение потребления горячей воды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тыс. куб</w:t>
            </w:r>
            <w:proofErr w:type="gramStart"/>
            <w:r w:rsidRPr="00343A96">
              <w:rPr>
                <w:rStyle w:val="1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2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Снижение потребления природного газа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тыс. куб</w:t>
            </w:r>
            <w:proofErr w:type="gramStart"/>
            <w:r w:rsidRPr="00343A96">
              <w:rPr>
                <w:rStyle w:val="1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3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jc w:val="both"/>
            </w:pPr>
            <w:r w:rsidRPr="00343A96">
              <w:rPr>
                <w:rStyle w:val="1"/>
              </w:rPr>
              <w:t>Снижение потребления моторного топлива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тыс. 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0,089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0,089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70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6" w:lineRule="exact"/>
              <w:jc w:val="both"/>
            </w:pPr>
            <w:r w:rsidRPr="00343A96">
              <w:rPr>
                <w:rStyle w:val="1"/>
              </w:rPr>
              <w:t>Удельный расход электрической энергии на снабжение бюджетного учреждения (в расчете на 1 кв</w:t>
            </w:r>
            <w:proofErr w:type="gramStart"/>
            <w:r w:rsidRPr="00343A96">
              <w:rPr>
                <w:rStyle w:val="1"/>
              </w:rPr>
              <w:t>.м</w:t>
            </w:r>
            <w:proofErr w:type="gramEnd"/>
            <w:r w:rsidRPr="00343A96">
              <w:rPr>
                <w:rStyle w:val="1"/>
              </w:rPr>
              <w:t>етр общей площади)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кВт*ч./кв</w:t>
            </w:r>
            <w:proofErr w:type="gramStart"/>
            <w:r w:rsidRPr="00343A96">
              <w:rPr>
                <w:rStyle w:val="1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44,81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44,81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7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2" w:lineRule="exact"/>
              <w:jc w:val="both"/>
            </w:pPr>
            <w:r w:rsidRPr="00343A96">
              <w:rPr>
                <w:rStyle w:val="1"/>
              </w:rPr>
              <w:t>Удельный расход тепловой энергии на снабжение бюджетного учреждения (в расчете на 1 кв</w:t>
            </w:r>
            <w:proofErr w:type="gramStart"/>
            <w:r w:rsidRPr="00343A96">
              <w:rPr>
                <w:rStyle w:val="1"/>
              </w:rPr>
              <w:t>.м</w:t>
            </w:r>
            <w:proofErr w:type="gramEnd"/>
            <w:r w:rsidRPr="00343A96">
              <w:rPr>
                <w:rStyle w:val="1"/>
              </w:rPr>
              <w:t>етр общей площади)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Гкал/кв.м.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0,18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0,18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53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2" w:lineRule="exact"/>
              <w:jc w:val="both"/>
            </w:pPr>
            <w:r w:rsidRPr="00343A96">
              <w:rPr>
                <w:rStyle w:val="1"/>
              </w:rPr>
              <w:t>Удельный расход холодной воды на снабжение бюджетного учреждения (в расчете на 1 человека)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куб.м./ 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6" w:lineRule="exact"/>
              <w:jc w:val="both"/>
            </w:pPr>
            <w:r w:rsidRPr="00343A96">
              <w:rPr>
                <w:rStyle w:val="1"/>
              </w:rPr>
              <w:t>Удельный расход горячей воды на снабжение бюджетного учреждения (в расчете на 1 человека)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куб.м./ 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48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6" w:lineRule="exact"/>
              <w:jc w:val="both"/>
            </w:pPr>
            <w:r w:rsidRPr="00343A96">
              <w:rPr>
                <w:rStyle w:val="1"/>
              </w:rPr>
              <w:t>Удельный расход природного газа на снабжение бюджетного учреждения (в расчете на 1 кв.м.)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куб.м./ кв.м.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343A96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>
              <w:rPr>
                <w:rStyle w:val="1"/>
              </w:rPr>
              <w:t>-</w:t>
            </w:r>
          </w:p>
        </w:tc>
      </w:tr>
      <w:tr w:rsidR="00201CAF" w:rsidRPr="00343A96" w:rsidTr="00FB1259">
        <w:trPr>
          <w:trHeight w:hRule="exact" w:val="9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2" w:lineRule="exact"/>
              <w:jc w:val="both"/>
            </w:pPr>
            <w:r w:rsidRPr="00343A96">
              <w:rPr>
                <w:rStyle w:val="1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 (внутреннее освещение)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7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2" w:lineRule="exact"/>
              <w:jc w:val="both"/>
            </w:pPr>
            <w:r w:rsidRPr="00343A96">
              <w:rPr>
                <w:rStyle w:val="1"/>
              </w:rPr>
              <w:t>Доля источников света со светоотдачей не менее 100 Лм/Вт от общего количества источников света в уличном и наружном освещении.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16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  <w:ind w:left="200"/>
              <w:jc w:val="left"/>
            </w:pPr>
            <w:r w:rsidRPr="00343A96">
              <w:rPr>
                <w:rStyle w:val="1"/>
              </w:rPr>
              <w:t>19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202" w:lineRule="exact"/>
              <w:jc w:val="both"/>
            </w:pPr>
            <w:r w:rsidRPr="00343A96">
              <w:rPr>
                <w:rStyle w:val="1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343A96">
              <w:rPr>
                <w:rStyle w:val="1"/>
              </w:rPr>
              <w:t>энергосервисных</w:t>
            </w:r>
            <w:proofErr w:type="spellEnd"/>
            <w:r w:rsidRPr="00343A96">
              <w:rPr>
                <w:rStyle w:val="1"/>
              </w:rPr>
              <w:t xml:space="preserve"> договоров (контрактов), заключенных бюджетным учреждением, к общему объему финансирования программы энергосбережения и повышения энергетической эффективности бюджетного учреждения</w:t>
            </w:r>
            <w:proofErr w:type="gramStart"/>
            <w:r w:rsidRPr="00343A96">
              <w:rPr>
                <w:rStyle w:val="1"/>
              </w:rPr>
              <w:t xml:space="preserve"> (%)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10574" w:wrap="around" w:vAnchor="page" w:hAnchor="page" w:x="1090" w:y="3725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</w:tr>
    </w:tbl>
    <w:p w:rsidR="00201CAF" w:rsidRPr="00343A96" w:rsidRDefault="00201CAF" w:rsidP="00201CAF">
      <w:pPr>
        <w:pStyle w:val="20"/>
        <w:framePr w:wrap="around" w:vAnchor="page" w:hAnchor="page" w:x="5660" w:y="15922"/>
        <w:shd w:val="clear" w:color="auto" w:fill="auto"/>
        <w:spacing w:line="100" w:lineRule="exact"/>
        <w:ind w:left="20"/>
        <w:rPr>
          <w:rFonts w:ascii="Times New Roman" w:hAnsi="Times New Roman" w:cs="Times New Roman"/>
        </w:rPr>
      </w:pPr>
      <w:r w:rsidRPr="00343A96">
        <w:rPr>
          <w:rFonts w:ascii="Times New Roman" w:hAnsi="Times New Roman" w:cs="Times New Roman"/>
        </w:rPr>
        <w:t>Страница 12</w:t>
      </w:r>
    </w:p>
    <w:p w:rsidR="007F38CE" w:rsidRDefault="007F38CE" w:rsidP="007F38CE">
      <w:pPr>
        <w:framePr w:w="8918" w:h="1111" w:hRule="exact" w:wrap="around" w:vAnchor="page" w:hAnchor="page" w:x="1501" w:y="2521"/>
        <w:spacing w:after="35" w:line="140" w:lineRule="exact"/>
        <w:ind w:left="20"/>
        <w:jc w:val="center"/>
        <w:rPr>
          <w:rFonts w:ascii="Times New Roman" w:hAnsi="Times New Roman" w:cs="Times New Roman"/>
        </w:rPr>
      </w:pPr>
    </w:p>
    <w:p w:rsidR="00201CAF" w:rsidRPr="00343A96" w:rsidRDefault="007F38CE" w:rsidP="00201CAF">
      <w:pPr>
        <w:rPr>
          <w:rFonts w:ascii="Times New Roman" w:hAnsi="Times New Roman" w:cs="Times New Roman"/>
          <w:sz w:val="2"/>
          <w:szCs w:val="2"/>
        </w:rPr>
        <w:sectPr w:rsidR="00201CAF" w:rsidRPr="00343A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"/>
          <w:szCs w:val="2"/>
        </w:rPr>
        <w:t>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4493"/>
        <w:gridCol w:w="1157"/>
        <w:gridCol w:w="1118"/>
        <w:gridCol w:w="1085"/>
        <w:gridCol w:w="1224"/>
      </w:tblGrid>
      <w:tr w:rsidR="00201CAF" w:rsidRPr="00343A96" w:rsidTr="00FB1259">
        <w:trPr>
          <w:trHeight w:hRule="exact" w:val="1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  <w:ind w:left="180"/>
              <w:jc w:val="left"/>
            </w:pPr>
            <w:r w:rsidRPr="00343A96">
              <w:rPr>
                <w:rStyle w:val="1"/>
              </w:rPr>
              <w:lastRenderedPageBreak/>
              <w:t>20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202" w:lineRule="exact"/>
              <w:jc w:val="both"/>
            </w:pPr>
            <w:proofErr w:type="gramStart"/>
            <w:r w:rsidRPr="00343A96">
              <w:rPr>
                <w:rStyle w:val="1"/>
              </w:rPr>
              <w:t>Доля товаров, работ, услуг, закупаемых для муниципальных (государственных) нужд в соответствии с требованиями энергетической эффективности, в общем объеме закупаемых товаров, работ, услуг для муниципальных (государственных) нужд (для организаций с участием муниципального образования (субъекта Российской Федерации), являющихся муниципальными (государственными) заказчиками)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0</w:t>
            </w:r>
          </w:p>
        </w:tc>
      </w:tr>
      <w:tr w:rsidR="00201CAF" w:rsidRPr="00343A96" w:rsidTr="00FB1259">
        <w:trPr>
          <w:trHeight w:hRule="exact" w:val="4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  <w:ind w:left="180"/>
              <w:jc w:val="left"/>
            </w:pPr>
            <w:r w:rsidRPr="00343A96">
              <w:rPr>
                <w:rStyle w:val="1"/>
              </w:rPr>
              <w:t>21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202" w:lineRule="exact"/>
              <w:jc w:val="both"/>
            </w:pPr>
            <w:r w:rsidRPr="00343A96">
              <w:rPr>
                <w:rStyle w:val="1"/>
              </w:rPr>
              <w:t xml:space="preserve">Количество </w:t>
            </w:r>
            <w:proofErr w:type="spellStart"/>
            <w:r w:rsidRPr="00343A96">
              <w:rPr>
                <w:rStyle w:val="1"/>
              </w:rPr>
              <w:t>энергосервисных</w:t>
            </w:r>
            <w:proofErr w:type="spellEnd"/>
            <w:r w:rsidRPr="00343A96">
              <w:rPr>
                <w:rStyle w:val="1"/>
              </w:rPr>
              <w:t xml:space="preserve"> договоров (контрактов), заключенных бюджетным учреждением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ед.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AF" w:rsidRPr="00343A96" w:rsidRDefault="00201CAF" w:rsidP="00FB1259">
            <w:pPr>
              <w:pStyle w:val="3"/>
              <w:framePr w:w="9571" w:h="2136" w:wrap="around" w:vAnchor="page" w:hAnchor="page" w:x="1169" w:y="788"/>
              <w:shd w:val="clear" w:color="auto" w:fill="auto"/>
              <w:spacing w:before="0" w:line="140" w:lineRule="exact"/>
            </w:pPr>
            <w:r w:rsidRPr="00343A96">
              <w:rPr>
                <w:rStyle w:val="1"/>
              </w:rPr>
              <w:t>-</w:t>
            </w:r>
          </w:p>
        </w:tc>
      </w:tr>
    </w:tbl>
    <w:p w:rsidR="00201CAF" w:rsidRPr="00343A96" w:rsidRDefault="00201CAF" w:rsidP="00343A96">
      <w:pPr>
        <w:framePr w:wrap="around" w:vAnchor="page" w:hAnchor="page" w:x="9766" w:y="3361"/>
        <w:spacing w:line="140" w:lineRule="exact"/>
        <w:rPr>
          <w:rFonts w:ascii="Times New Roman" w:hAnsi="Times New Roman" w:cs="Times New Roman"/>
          <w:sz w:val="20"/>
          <w:szCs w:val="20"/>
        </w:rPr>
      </w:pPr>
    </w:p>
    <w:p w:rsidR="00201CAF" w:rsidRPr="00343A96" w:rsidRDefault="00201CAF" w:rsidP="00201CAF">
      <w:pPr>
        <w:pStyle w:val="20"/>
        <w:framePr w:wrap="around" w:vAnchor="page" w:hAnchor="page" w:x="5739" w:y="15946"/>
        <w:shd w:val="clear" w:color="auto" w:fill="auto"/>
        <w:spacing w:line="100" w:lineRule="exact"/>
        <w:ind w:left="20"/>
        <w:rPr>
          <w:rFonts w:ascii="Times New Roman" w:hAnsi="Times New Roman" w:cs="Times New Roman"/>
        </w:rPr>
      </w:pPr>
      <w:r w:rsidRPr="00343A96">
        <w:rPr>
          <w:rFonts w:ascii="Times New Roman" w:hAnsi="Times New Roman" w:cs="Times New Roman"/>
        </w:rPr>
        <w:t>Страница 13</w:t>
      </w:r>
    </w:p>
    <w:p w:rsidR="00201CAF" w:rsidRPr="00343A96" w:rsidRDefault="00201CAF" w:rsidP="00201CAF">
      <w:pPr>
        <w:rPr>
          <w:rFonts w:ascii="Times New Roman" w:hAnsi="Times New Roman" w:cs="Times New Roman"/>
          <w:sz w:val="2"/>
          <w:szCs w:val="2"/>
        </w:rPr>
        <w:sectPr w:rsidR="00201CAF" w:rsidRPr="00343A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</w:p>
    <w:bookmarkEnd w:id="0"/>
    <w:p w:rsidR="00A54014" w:rsidRPr="00343A96" w:rsidRDefault="00A54014">
      <w:pPr>
        <w:rPr>
          <w:rFonts w:ascii="Times New Roman" w:hAnsi="Times New Roman" w:cs="Times New Roman"/>
        </w:rPr>
      </w:pPr>
    </w:p>
    <w:sectPr w:rsidR="00A54014" w:rsidRPr="00343A96" w:rsidSect="00A5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AF"/>
    <w:rsid w:val="00201CAF"/>
    <w:rsid w:val="00212469"/>
    <w:rsid w:val="00343A96"/>
    <w:rsid w:val="00560EE9"/>
    <w:rsid w:val="007F38CE"/>
    <w:rsid w:val="00942D00"/>
    <w:rsid w:val="00A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1C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01CAF"/>
    <w:rPr>
      <w:rFonts w:ascii="Times New Roman" w:eastAsia="Times New Roman" w:hAnsi="Times New Roman" w:cs="Times New Roman"/>
      <w:spacing w:val="1"/>
      <w:sz w:val="14"/>
      <w:szCs w:val="14"/>
      <w:shd w:val="clear" w:color="auto" w:fill="FFFFFF"/>
    </w:rPr>
  </w:style>
  <w:style w:type="character" w:customStyle="1" w:styleId="2">
    <w:name w:val="Колонтитул (2)_"/>
    <w:basedOn w:val="a0"/>
    <w:link w:val="20"/>
    <w:rsid w:val="00201CAF"/>
    <w:rPr>
      <w:rFonts w:ascii="Calibri" w:eastAsia="Calibri" w:hAnsi="Calibri" w:cs="Calibri"/>
      <w:spacing w:val="3"/>
      <w:sz w:val="10"/>
      <w:szCs w:val="10"/>
      <w:shd w:val="clear" w:color="auto" w:fill="FFFFFF"/>
    </w:rPr>
  </w:style>
  <w:style w:type="character" w:customStyle="1" w:styleId="a4">
    <w:name w:val="Подпись к таблице_"/>
    <w:basedOn w:val="a0"/>
    <w:rsid w:val="00201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a5">
    <w:name w:val="Подпись к таблице"/>
    <w:basedOn w:val="a4"/>
    <w:rsid w:val="00201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1">
    <w:name w:val="Основной текст1"/>
    <w:basedOn w:val="a3"/>
    <w:rsid w:val="00201CAF"/>
    <w:rPr>
      <w:rFonts w:ascii="Times New Roman" w:eastAsia="Times New Roman" w:hAnsi="Times New Roman" w:cs="Times New Roman"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01CAF"/>
    <w:rPr>
      <w:rFonts w:ascii="Times New Roman" w:eastAsia="Times New Roman" w:hAnsi="Times New Roman" w:cs="Times New Roman"/>
      <w:i/>
      <w:iCs/>
      <w:spacing w:val="-1"/>
      <w:sz w:val="15"/>
      <w:szCs w:val="15"/>
      <w:shd w:val="clear" w:color="auto" w:fill="FFFFFF"/>
    </w:rPr>
  </w:style>
  <w:style w:type="character" w:customStyle="1" w:styleId="87pt0pt">
    <w:name w:val="Основной текст (8) + 7 pt;Не курсив;Интервал 0 pt"/>
    <w:basedOn w:val="8"/>
    <w:rsid w:val="00201CAF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3"/>
    <w:rsid w:val="00201CAF"/>
    <w:rPr>
      <w:rFonts w:ascii="Times New Roman" w:eastAsia="Times New Roman" w:hAnsi="Times New Roman" w:cs="Times New Roman"/>
      <w:color w:val="000000"/>
      <w:spacing w:val="1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201CAF"/>
    <w:pPr>
      <w:shd w:val="clear" w:color="auto" w:fill="FFFFFF"/>
      <w:spacing w:before="888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14"/>
      <w:szCs w:val="14"/>
      <w:lang w:eastAsia="en-US" w:bidi="ar-SA"/>
    </w:rPr>
  </w:style>
  <w:style w:type="paragraph" w:customStyle="1" w:styleId="20">
    <w:name w:val="Колонтитул (2)"/>
    <w:basedOn w:val="a"/>
    <w:link w:val="2"/>
    <w:rsid w:val="00201CA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3"/>
      <w:sz w:val="10"/>
      <w:szCs w:val="10"/>
      <w:lang w:eastAsia="en-US" w:bidi="ar-SA"/>
    </w:rPr>
  </w:style>
  <w:style w:type="paragraph" w:customStyle="1" w:styleId="80">
    <w:name w:val="Основной текст (8)"/>
    <w:basedOn w:val="a"/>
    <w:link w:val="8"/>
    <w:rsid w:val="00201CAF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i/>
      <w:iCs/>
      <w:color w:val="auto"/>
      <w:spacing w:val="-1"/>
      <w:sz w:val="15"/>
      <w:szCs w:val="15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1C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01CAF"/>
    <w:rPr>
      <w:rFonts w:ascii="Times New Roman" w:eastAsia="Times New Roman" w:hAnsi="Times New Roman" w:cs="Times New Roman"/>
      <w:spacing w:val="1"/>
      <w:sz w:val="14"/>
      <w:szCs w:val="14"/>
      <w:shd w:val="clear" w:color="auto" w:fill="FFFFFF"/>
    </w:rPr>
  </w:style>
  <w:style w:type="character" w:customStyle="1" w:styleId="2">
    <w:name w:val="Колонтитул (2)_"/>
    <w:basedOn w:val="a0"/>
    <w:link w:val="20"/>
    <w:rsid w:val="00201CAF"/>
    <w:rPr>
      <w:rFonts w:ascii="Calibri" w:eastAsia="Calibri" w:hAnsi="Calibri" w:cs="Calibri"/>
      <w:spacing w:val="3"/>
      <w:sz w:val="10"/>
      <w:szCs w:val="10"/>
      <w:shd w:val="clear" w:color="auto" w:fill="FFFFFF"/>
    </w:rPr>
  </w:style>
  <w:style w:type="character" w:customStyle="1" w:styleId="a4">
    <w:name w:val="Подпись к таблице_"/>
    <w:basedOn w:val="a0"/>
    <w:rsid w:val="00201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a5">
    <w:name w:val="Подпись к таблице"/>
    <w:basedOn w:val="a4"/>
    <w:rsid w:val="00201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1">
    <w:name w:val="Основной текст1"/>
    <w:basedOn w:val="a3"/>
    <w:rsid w:val="00201CAF"/>
    <w:rPr>
      <w:rFonts w:ascii="Times New Roman" w:eastAsia="Times New Roman" w:hAnsi="Times New Roman" w:cs="Times New Roman"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01CAF"/>
    <w:rPr>
      <w:rFonts w:ascii="Times New Roman" w:eastAsia="Times New Roman" w:hAnsi="Times New Roman" w:cs="Times New Roman"/>
      <w:i/>
      <w:iCs/>
      <w:spacing w:val="-1"/>
      <w:sz w:val="15"/>
      <w:szCs w:val="15"/>
      <w:shd w:val="clear" w:color="auto" w:fill="FFFFFF"/>
    </w:rPr>
  </w:style>
  <w:style w:type="character" w:customStyle="1" w:styleId="87pt0pt">
    <w:name w:val="Основной текст (8) + 7 pt;Не курсив;Интервал 0 pt"/>
    <w:basedOn w:val="8"/>
    <w:rsid w:val="00201CAF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3"/>
    <w:rsid w:val="00201CAF"/>
    <w:rPr>
      <w:rFonts w:ascii="Times New Roman" w:eastAsia="Times New Roman" w:hAnsi="Times New Roman" w:cs="Times New Roman"/>
      <w:color w:val="000000"/>
      <w:spacing w:val="1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201CAF"/>
    <w:pPr>
      <w:shd w:val="clear" w:color="auto" w:fill="FFFFFF"/>
      <w:spacing w:before="888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14"/>
      <w:szCs w:val="14"/>
      <w:lang w:eastAsia="en-US" w:bidi="ar-SA"/>
    </w:rPr>
  </w:style>
  <w:style w:type="paragraph" w:customStyle="1" w:styleId="20">
    <w:name w:val="Колонтитул (2)"/>
    <w:basedOn w:val="a"/>
    <w:link w:val="2"/>
    <w:rsid w:val="00201CA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3"/>
      <w:sz w:val="10"/>
      <w:szCs w:val="10"/>
      <w:lang w:eastAsia="en-US" w:bidi="ar-SA"/>
    </w:rPr>
  </w:style>
  <w:style w:type="paragraph" w:customStyle="1" w:styleId="80">
    <w:name w:val="Основной текст (8)"/>
    <w:basedOn w:val="a"/>
    <w:link w:val="8"/>
    <w:rsid w:val="00201CAF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i/>
      <w:iCs/>
      <w:color w:val="auto"/>
      <w:spacing w:val="-1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2025-05-15T10:27:00Z</cp:lastPrinted>
  <dcterms:created xsi:type="dcterms:W3CDTF">2025-05-15T10:53:00Z</dcterms:created>
  <dcterms:modified xsi:type="dcterms:W3CDTF">2025-05-15T10:53:00Z</dcterms:modified>
</cp:coreProperties>
</file>